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9E" w:rsidRDefault="0098739E" w:rsidP="0098739E">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r>
        <w:rPr>
          <w:b/>
          <w:sz w:val="28"/>
          <w:szCs w:val="28"/>
        </w:rPr>
        <w:t xml:space="preserve">  </w:t>
      </w:r>
      <w:r>
        <w:rPr>
          <w:b/>
          <w:bCs/>
          <w:color w:val="000000"/>
          <w:sz w:val="28"/>
          <w:szCs w:val="28"/>
          <w:shd w:val="clear" w:color="auto" w:fill="FFFFFF"/>
        </w:rPr>
        <w:t>BẢNG TIÊU CHÍ ĐÁNH GIÁ, CHẤM ĐIỂM</w:t>
      </w:r>
    </w:p>
    <w:p w:rsidR="0098739E" w:rsidRDefault="0098739E" w:rsidP="0098739E">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r>
        <w:rPr>
          <w:b/>
          <w:bCs/>
          <w:color w:val="000000"/>
          <w:sz w:val="28"/>
          <w:szCs w:val="28"/>
          <w:shd w:val="clear" w:color="auto" w:fill="FFFFFF"/>
        </w:rPr>
        <w:t>TỔ CHỨC HÀNH NGHỀ ĐẤU GIÁ TÀI SẢN</w:t>
      </w:r>
    </w:p>
    <w:p w:rsidR="0098739E" w:rsidRDefault="0098739E" w:rsidP="0098739E">
      <w:pPr>
        <w:pStyle w:val="NormalWeb"/>
        <w:shd w:val="clear" w:color="auto" w:fill="FFFFFF"/>
        <w:spacing w:before="120" w:beforeAutospacing="0" w:after="120" w:afterAutospacing="0" w:line="225" w:lineRule="atLeast"/>
        <w:jc w:val="center"/>
        <w:rPr>
          <w:color w:val="000000"/>
          <w:sz w:val="28"/>
          <w:szCs w:val="28"/>
        </w:rPr>
      </w:pPr>
      <w:r>
        <w:rPr>
          <w:b/>
          <w:bCs/>
          <w:color w:val="000000"/>
          <w:sz w:val="28"/>
          <w:szCs w:val="28"/>
          <w:shd w:val="clear" w:color="auto" w:fill="FFFFFF"/>
        </w:rPr>
        <w:br/>
      </w:r>
      <w:r>
        <w:rPr>
          <w:i/>
          <w:iCs/>
          <w:color w:val="000000"/>
          <w:sz w:val="28"/>
          <w:szCs w:val="28"/>
          <w:shd w:val="clear" w:color="auto" w:fill="FFFFFF"/>
        </w:rPr>
        <w:t xml:space="preserve">(Đính kèm theo Thông báo số </w:t>
      </w:r>
      <w:r w:rsidR="000371CD">
        <w:rPr>
          <w:i/>
          <w:iCs/>
          <w:color w:val="000000"/>
          <w:sz w:val="28"/>
          <w:szCs w:val="28"/>
          <w:shd w:val="clear" w:color="auto" w:fill="FFFFFF"/>
        </w:rPr>
        <w:t>806</w:t>
      </w:r>
      <w:r>
        <w:rPr>
          <w:i/>
          <w:iCs/>
          <w:sz w:val="26"/>
          <w:szCs w:val="26"/>
          <w:lang w:val="nl-NL"/>
        </w:rPr>
        <w:t>/TB-THADS</w:t>
      </w:r>
      <w:r w:rsidR="0078542C">
        <w:rPr>
          <w:i/>
          <w:iCs/>
          <w:sz w:val="26"/>
          <w:szCs w:val="26"/>
          <w:lang w:val="nl-NL"/>
        </w:rPr>
        <w:t>.</w:t>
      </w:r>
      <w:r>
        <w:rPr>
          <w:i/>
          <w:iCs/>
          <w:sz w:val="26"/>
          <w:szCs w:val="26"/>
          <w:lang w:val="nl-NL"/>
        </w:rPr>
        <w:t>KV1</w:t>
      </w:r>
      <w:r w:rsidR="0078542C">
        <w:rPr>
          <w:i/>
          <w:iCs/>
          <w:color w:val="000000"/>
          <w:sz w:val="28"/>
          <w:szCs w:val="28"/>
          <w:shd w:val="clear" w:color="auto" w:fill="FFFFFF"/>
        </w:rPr>
        <w:t xml:space="preserve">, ngày </w:t>
      </w:r>
      <w:r w:rsidR="000371CD">
        <w:rPr>
          <w:i/>
          <w:iCs/>
          <w:color w:val="000000"/>
          <w:sz w:val="28"/>
          <w:szCs w:val="28"/>
          <w:shd w:val="clear" w:color="auto" w:fill="FFFFFF"/>
        </w:rPr>
        <w:t>16</w:t>
      </w:r>
      <w:r>
        <w:rPr>
          <w:i/>
          <w:iCs/>
          <w:color w:val="000000"/>
          <w:sz w:val="28"/>
          <w:szCs w:val="28"/>
          <w:shd w:val="clear" w:color="auto" w:fill="FFFFFF"/>
        </w:rPr>
        <w:t>/</w:t>
      </w:r>
      <w:r w:rsidR="0078542C">
        <w:rPr>
          <w:i/>
          <w:iCs/>
          <w:color w:val="000000"/>
          <w:sz w:val="28"/>
          <w:szCs w:val="28"/>
          <w:shd w:val="clear" w:color="auto" w:fill="FFFFFF"/>
        </w:rPr>
        <w:t>3/2026</w:t>
      </w:r>
      <w:r>
        <w:rPr>
          <w:i/>
          <w:iCs/>
          <w:color w:val="000000"/>
          <w:sz w:val="28"/>
          <w:szCs w:val="28"/>
          <w:shd w:val="clear" w:color="auto" w:fill="FFFFFF"/>
        </w:rPr>
        <w:t>)</w:t>
      </w:r>
    </w:p>
    <w:tbl>
      <w:tblPr>
        <w:tblW w:w="5000" w:type="pct"/>
        <w:tblCellSpacing w:w="0" w:type="dxa"/>
        <w:tblInd w:w="20" w:type="dxa"/>
        <w:shd w:val="clear" w:color="auto" w:fill="FFFFFF"/>
        <w:tblCellMar>
          <w:left w:w="0" w:type="dxa"/>
          <w:right w:w="0" w:type="dxa"/>
        </w:tblCellMar>
        <w:tblLook w:val="04A0" w:firstRow="1" w:lastRow="0" w:firstColumn="1" w:lastColumn="0" w:noHBand="0" w:noVBand="1"/>
      </w:tblPr>
      <w:tblGrid>
        <w:gridCol w:w="644"/>
        <w:gridCol w:w="7364"/>
        <w:gridCol w:w="1104"/>
      </w:tblGrid>
      <w:tr w:rsidR="0098739E" w:rsidTr="007D4181">
        <w:trPr>
          <w:tblCellSpacing w:w="0" w:type="dxa"/>
        </w:trPr>
        <w:tc>
          <w:tcPr>
            <w:tcW w:w="35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TT</w:t>
            </w:r>
          </w:p>
        </w:tc>
        <w:tc>
          <w:tcPr>
            <w:tcW w:w="4040" w:type="pct"/>
            <w:tcBorders>
              <w:top w:val="single" w:sz="8" w:space="0" w:color="auto"/>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NỘI DUNG</w:t>
            </w:r>
          </w:p>
        </w:tc>
        <w:tc>
          <w:tcPr>
            <w:tcW w:w="606" w:type="pct"/>
            <w:tcBorders>
              <w:top w:val="single" w:sz="8" w:space="0" w:color="auto"/>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MỨC TỐI ĐA</w:t>
            </w:r>
          </w:p>
        </w:tc>
      </w:tr>
      <w:tr w:rsidR="0098739E" w:rsidTr="007D4181">
        <w:trPr>
          <w:trHeight w:val="801"/>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I</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Có tên trong danh sách các tổ chức hành nghề đấu giá tài sản do Bộ Tư pháp công bố</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sz w:val="28"/>
                <w:szCs w:val="28"/>
              </w:rPr>
              <w:t> </w:t>
            </w:r>
          </w:p>
        </w:tc>
      </w:tr>
      <w:tr w:rsidR="0098739E" w:rsidTr="007D4181">
        <w:trPr>
          <w:trHeight w:val="788"/>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Có tên trong danh sách tổ chức hành nghề đấu giá tài sản do Bộ Tư pháp công bố</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Đủ điều kiện</w:t>
            </w:r>
          </w:p>
        </w:tc>
      </w:tr>
      <w:tr w:rsidR="0098739E" w:rsidTr="007D4181">
        <w:trPr>
          <w:trHeight w:val="815"/>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Không có tên trong danh sách tổ chức hành nghề đấu giá tài sản do Bộ Tư pháp công bố</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Không đủ điều kiện</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II</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Cơ sở vật chất, trang thiết bị cần thiết bảo đảm cho việc đấu giá đối với loại tài sản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19,0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w:t>
            </w:r>
            <w:r>
              <w:rPr>
                <w:i/>
                <w:iCs/>
                <w:color w:val="000000"/>
                <w:sz w:val="28"/>
                <w:szCs w:val="28"/>
              </w:rPr>
              <w:t>.</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Cơ sở vật chất bảo đảm cho việc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10,0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địa chỉ trụ sở ổn định, rõ ràng (số điện thoại, địa chỉ thư điện tử...), trụ sở có đủ diện tích làm việc</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Địa điểm bán, tiếp nhận hồ sơ tham gia đấu giá công khai, thuận tiện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Trang thiết bị cần thiết bảo đảm cho việc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hệ thống camera giám sát hoặc thiết bị ghi hình tại nơi tổ chức phiên đấu giá (được trích xuất, lưu theo hồ sơ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Có trang thông tin điện tử của tổ chức hành nghề đấu giá tài sản đang hoạt động ổn định, được cập nhật thường xuyên</w:t>
            </w:r>
          </w:p>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Đối với Trung tâm dịch vụ đấu giá tài sản thì dùng Trang thông tin điện tử độc lập hoặc Trang thông tin thuộc Cổng Thông tin điện tử của Sở Tư pháp</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 xml:space="preserve">Có Trang thông tin đấu giá trực tuyến được phê duyệt hoặc trong năm trước liền kề đã thực hiện ít nhất 01 cuộc đấu giá </w:t>
            </w:r>
            <w:r>
              <w:rPr>
                <w:b/>
                <w:bCs/>
                <w:i/>
                <w:iCs/>
                <w:color w:val="000000"/>
                <w:sz w:val="28"/>
                <w:szCs w:val="28"/>
              </w:rPr>
              <w:lastRenderedPageBreak/>
              <w:t>bằng hình thức trực tuyến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lastRenderedPageBreak/>
              <w:t>1,0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lastRenderedPageBreak/>
              <w:t>5.</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Có nơi lưu trữ hồ sơ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Ill</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Phương án đấu giá khả thi, hiệu quả </w:t>
            </w:r>
            <w:r>
              <w:rPr>
                <w:i/>
                <w:iCs/>
                <w:color w:val="000000"/>
                <w:sz w:val="28"/>
                <w:szCs w:val="28"/>
              </w:rPr>
              <w:t>(Thuyết minh đầy đủ các nội dung trong phương án)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16,0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w:t>
            </w:r>
            <w:r>
              <w:rPr>
                <w:i/>
                <w:iCs/>
                <w:color w:val="000000"/>
                <w:sz w:val="28"/>
                <w:szCs w:val="28"/>
              </w:rPr>
              <w:t>.</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Phương án đấu giá đề xuất được hình thức đấu giá, bước giá, số vòng đấu giá có tính khả thi và hiệu quả cao</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Hình thức đấu giá khả thi, hiệu quả</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Bước giá, số vòng đấu giá khả thi, hiệu quả</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Phương án đấu giá đề xuất việc bán, tiếp nhận hồ sơ tham gia đấu giá công khai, khả thi, thuận tiện (địa điểm, phương thức bán, tiếp nhận hồ sơ)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Phương án đấu giá đề xuất được đối tượng và điều kiện tham gia đấu giá phù hợp với tài sản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Đối tượng theo đúng quy định của pháp luật</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Điều kiện tham gia đấu giá phù hợp với quy định pháp luật áp dụng đối với tài sản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w:t>
            </w:r>
            <w:r>
              <w:rPr>
                <w:b/>
                <w:bCs/>
                <w:color w:val="000000"/>
                <w:sz w:val="28"/>
                <w:szCs w:val="28"/>
              </w:rPr>
              <w:t>.</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Phương án đấu giá đề xuất giải pháp giám sát việc tổ chức đấu giá hiệu quả; chống thông đồng, dìm giá, bảo đảm an toàn, an ninh trật tự của phiên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IV</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Năng lực, kinh nghiệm và uy tín của tổ chức hành nghề đấu giá tài sản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57,0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w:t>
            </w:r>
            <w:r>
              <w:rPr>
                <w:i/>
                <w:iCs/>
                <w:color w:val="000000"/>
                <w:sz w:val="28"/>
                <w:szCs w:val="28"/>
              </w:rPr>
              <w:t>.</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Tổng số cuộc đấu giá đã tổ chức trong năm trước liền kề (bao gồm cả cuộc đấu giá thành và cuộc đấu giá không thành)</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15,0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20 cuộc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20 cuộc đấu giá đến dưới 40 cuộc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40 cuộc đấu giá đến dưới 70 cuộc đấu giá</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70 cuộc đấu giá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15,0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Tổng số cuộc đấu giá thành trong năm trước liền kề</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lastRenderedPageBreak/>
              <w:t>2.1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10 cuộc đấu giá thành (bao gồm cả trường hợp không có cuộc đấu giá thành nào)</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10 cuộc đấu giá thành đến dưới 30 cuộc đấu giá thành</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30 cuộc đấu giá thành đến dưới 50 cuộc đấu giá thành</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50 cuộc đấu giá thành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Tổng số cuộc đấu giá thành có chênh lệch giữa giá trúng so với giá khởi điểm trong năm trước liền kề</w:t>
            </w:r>
            <w:r>
              <w:rPr>
                <w:b/>
                <w:bCs/>
                <w:color w:val="000000"/>
                <w:sz w:val="28"/>
                <w:szCs w:val="28"/>
              </w:rPr>
              <w:t> </w:t>
            </w:r>
            <w:r>
              <w:rPr>
                <w:color w:val="000000"/>
                <w:sz w:val="28"/>
                <w:szCs w:val="28"/>
              </w:rPr>
              <w:t>(Người có tài sản không yêu cầu nộp hoặc cung cấp bản chính hoặc bản sao hợp đồng, quy chế cuộc đấu giá và các tài liệu có liên quan)</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10 cuộc (bao gồm cả trường hợp không có chênh lệch)</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10 cuộc đến dưới 30 cuộc</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30 cuộc đến dưới 50 cuộc</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50 cuộc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Tổng số cuộc đấu giá thành trong năm trước liền kề có mức chênh lệch từ 10% trở lên</w:t>
            </w:r>
            <w:r>
              <w:rPr>
                <w:b/>
                <w:bCs/>
                <w:color w:val="000000"/>
                <w:sz w:val="28"/>
                <w:szCs w:val="28"/>
              </w:rPr>
              <w:t> </w:t>
            </w:r>
            <w:r>
              <w:rPr>
                <w:color w:val="000000"/>
                <w:sz w:val="28"/>
                <w:szCs w:val="28"/>
              </w:rPr>
              <w:t>(Người có tài sản đấu giá không yêu cầu nộp bản chính hoặc bản sao hợp đồng)</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Tổ chức hành nghề đấu giá tài sản (A) có tổng số cuộc đấu giá thành trong năm trước liền kề có mức chênh lệch từ 10% trở lên nhiều nhất (Y cuộc) thì được tối đa 3 điểm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Tổ chức hành nghề đấu giá tài sản (B) có tổng số cuộc đấu giá thành trong năm trước liền kề có mức chênh lệch từ 10% trở lên thấp hơn liền kề (U cuộc) thì số điểm được tính theo công thức:</w:t>
            </w:r>
          </w:p>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Số điểm của B = (U x 3)/Y</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sz w:val="28"/>
                <w:szCs w:val="28"/>
              </w:rPr>
              <w:t> </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Pr>
                <w:color w:val="000000"/>
                <w:sz w:val="28"/>
                <w:szCs w:val="28"/>
              </w:rPr>
              <w:t> =</w:t>
            </w:r>
            <w:r>
              <w:rPr>
                <w:b/>
                <w:bCs/>
                <w:color w:val="000000"/>
                <w:sz w:val="28"/>
                <w:szCs w:val="28"/>
              </w:rPr>
              <w:t> </w:t>
            </w:r>
            <w:r>
              <w:rPr>
                <w:i/>
                <w:iCs/>
                <w:color w:val="000000"/>
                <w:sz w:val="28"/>
                <w:szCs w:val="28"/>
              </w:rPr>
              <w:t>(V x 3)/Y</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sz w:val="28"/>
                <w:szCs w:val="28"/>
              </w:rPr>
              <w:t> </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lastRenderedPageBreak/>
              <w:t>5.</w:t>
            </w:r>
          </w:p>
        </w:tc>
        <w:tc>
          <w:tcPr>
            <w:tcW w:w="4040" w:type="pct"/>
            <w:tcBorders>
              <w:top w:val="nil"/>
              <w:left w:val="nil"/>
              <w:bottom w:val="single" w:sz="8" w:space="0" w:color="auto"/>
              <w:right w:val="single" w:sz="8" w:space="0" w:color="auto"/>
            </w:tcBorders>
            <w:shd w:val="clear" w:color="auto" w:fill="FFFFFF"/>
            <w:vAlign w:val="center"/>
            <w:hideMark/>
          </w:tcPr>
          <w:p w:rsidR="0098739E" w:rsidRPr="0048576F" w:rsidRDefault="0098739E" w:rsidP="007D4181">
            <w:pPr>
              <w:pStyle w:val="NormalWeb"/>
              <w:spacing w:before="120" w:beforeAutospacing="0" w:after="120" w:afterAutospacing="0" w:line="225" w:lineRule="atLeast"/>
              <w:rPr>
                <w:sz w:val="28"/>
                <w:szCs w:val="28"/>
              </w:rPr>
            </w:pPr>
            <w:r w:rsidRPr="0048576F">
              <w:rPr>
                <w:bCs/>
                <w:i/>
                <w:iCs/>
                <w:color w:val="000000"/>
                <w:sz w:val="28"/>
                <w:szCs w:val="28"/>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w:t>
            </w:r>
            <w:hyperlink r:id="rId7" w:tgtFrame="https://thuvienphapluat.vn/van-ban/Thuong-mai/_blank" w:history="1">
              <w:r w:rsidRPr="0048576F">
                <w:rPr>
                  <w:rStyle w:val="Hyperlink"/>
                  <w:bCs/>
                  <w:i/>
                  <w:iCs/>
                  <w:color w:val="0E70C3"/>
                  <w:sz w:val="28"/>
                  <w:szCs w:val="28"/>
                </w:rPr>
                <w:t>Luật đấu giá tài sản</w:t>
              </w:r>
            </w:hyperlink>
            <w:r w:rsidRPr="0048576F">
              <w:rPr>
                <w:bCs/>
                <w:i/>
                <w:iCs/>
                <w:color w:val="000000"/>
                <w:sz w:val="28"/>
                <w:szCs w:val="28"/>
              </w:rPr>
              <w:t> có hiệu lực)</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thời gian hoạt động dưới 05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thời gian hoạt động từ 05 năm đến dưới 10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thời gian hoạt động từ 10 năm đến dưới 15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5.4</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thời gian hoạt động từ 15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6.</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Số lượng đấu giá viên của tổ chức hành nghề đấu giá tài sản</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01 đấu giá viên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02 đến dưới 05 đấu giá viên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6.3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05 đấu giá viên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7.</w:t>
            </w:r>
          </w:p>
        </w:tc>
        <w:tc>
          <w:tcPr>
            <w:tcW w:w="4040" w:type="pct"/>
            <w:tcBorders>
              <w:top w:val="nil"/>
              <w:left w:val="nil"/>
              <w:bottom w:val="single" w:sz="8" w:space="0" w:color="auto"/>
              <w:right w:val="single" w:sz="8" w:space="0" w:color="auto"/>
            </w:tcBorders>
            <w:shd w:val="clear" w:color="auto" w:fill="FFFFFF"/>
            <w:vAlign w:val="center"/>
            <w:hideMark/>
          </w:tcPr>
          <w:p w:rsidR="0098739E" w:rsidRPr="0048576F" w:rsidRDefault="0098739E" w:rsidP="007D4181">
            <w:pPr>
              <w:pStyle w:val="NormalWeb"/>
              <w:spacing w:before="120" w:beforeAutospacing="0" w:after="120" w:afterAutospacing="0" w:line="225" w:lineRule="atLeast"/>
              <w:rPr>
                <w:sz w:val="28"/>
                <w:szCs w:val="28"/>
              </w:rPr>
            </w:pPr>
            <w:r w:rsidRPr="0048576F">
              <w:rPr>
                <w:bCs/>
                <w:i/>
                <w:iCs/>
                <w:color w:val="000000"/>
                <w:sz w:val="28"/>
                <w:szCs w:val="28"/>
              </w:rPr>
              <w:t>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w:t>
            </w:r>
            <w:hyperlink r:id="rId8" w:tgtFrame="https://thuvienphapluat.vn/van-ban/Thuong-mai/_blank" w:history="1">
              <w:r w:rsidRPr="0048576F">
                <w:rPr>
                  <w:rStyle w:val="Hyperlink"/>
                  <w:bCs/>
                  <w:i/>
                  <w:iCs/>
                  <w:color w:val="0E70C3"/>
                  <w:sz w:val="28"/>
                  <w:szCs w:val="28"/>
                </w:rPr>
                <w:t>05/2005/NĐ-CP</w:t>
              </w:r>
            </w:hyperlink>
            <w:r w:rsidRPr="0048576F">
              <w:rPr>
                <w:bCs/>
                <w:i/>
                <w:iCs/>
                <w:color w:val="000000"/>
                <w:sz w:val="28"/>
                <w:szCs w:val="28"/>
              </w:rPr>
              <w:t> ngày 18/01/2005 của Chính phủ về bán đấu giá tài sản hoặc đăng ký danh sách đấu giá viên tại Sở Tư pháp theo Nghị định số </w:t>
            </w:r>
            <w:hyperlink r:id="rId9" w:tgtFrame="https://thuvienphapluat.vn/van-ban/Thuong-mai/_blank" w:history="1">
              <w:r w:rsidRPr="0048576F">
                <w:rPr>
                  <w:rStyle w:val="Hyperlink"/>
                  <w:bCs/>
                  <w:i/>
                  <w:iCs/>
                  <w:color w:val="0E70C3"/>
                  <w:sz w:val="28"/>
                  <w:szCs w:val="28"/>
                </w:rPr>
                <w:t>17/2010/NĐ-CP</w:t>
              </w:r>
            </w:hyperlink>
            <w:r w:rsidRPr="0048576F">
              <w:rPr>
                <w:bCs/>
                <w:i/>
                <w:iCs/>
                <w:color w:val="000000"/>
                <w:sz w:val="28"/>
                <w:szCs w:val="28"/>
              </w:rPr>
              <w:t> ngày 04/3/2010 của Chính phủ về bán đấu giá tài sản hoặc Thẻ đấu giá viên theo </w:t>
            </w:r>
            <w:hyperlink r:id="rId10" w:tgtFrame="https://thuvienphapluat.vn/van-ban/Thuong-mai/_blank" w:history="1">
              <w:r w:rsidRPr="0048576F">
                <w:rPr>
                  <w:rStyle w:val="Hyperlink"/>
                  <w:bCs/>
                  <w:i/>
                  <w:iCs/>
                  <w:color w:val="0E70C3"/>
                  <w:sz w:val="28"/>
                  <w:szCs w:val="28"/>
                </w:rPr>
                <w:t>Luật đấu giá tài sản</w:t>
              </w:r>
            </w:hyperlink>
            <w:r w:rsidRPr="0048576F">
              <w:rPr>
                <w:bCs/>
                <w:i/>
                <w:iCs/>
                <w:color w:val="000000"/>
                <w:sz w:val="28"/>
                <w:szCs w:val="28"/>
              </w:rPr>
              <w:t> hoặc thông tin về danh sách đấu giá viên trong Giấy đăng ký hoạt động của doanh nghiệp đấu giá tài sản theo </w:t>
            </w:r>
            <w:hyperlink r:id="rId11" w:tgtFrame="https://thuvienphapluat.vn/van-ban/Thuong-mai/_blank" w:history="1">
              <w:r w:rsidRPr="0048576F">
                <w:rPr>
                  <w:rStyle w:val="Hyperlink"/>
                  <w:bCs/>
                  <w:i/>
                  <w:iCs/>
                  <w:color w:val="0E70C3"/>
                  <w:sz w:val="28"/>
                  <w:szCs w:val="28"/>
                </w:rPr>
                <w:t>Luật sửa đổi, bổ sung một số điều của Luật đấu giá tài sản</w:t>
              </w:r>
            </w:hyperlink>
            <w:r w:rsidRPr="0048576F">
              <w:rPr>
                <w:bCs/>
                <w:i/>
                <w:iCs/>
                <w:color w:val="000000"/>
                <w:sz w:val="28"/>
                <w:szCs w:val="28"/>
              </w:rPr>
              <w:t>)</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05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05 năm đến dưới 10 năm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7.3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10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8.</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i/>
                <w:iCs/>
                <w:color w:val="000000"/>
                <w:sz w:val="28"/>
                <w:szCs w:val="28"/>
              </w:rPr>
              <w:t>Kinh nghiệm của đấu giá viên hành nghề</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lastRenderedPageBreak/>
              <w:t>8.1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Không có đấu giá viên có thời gian hành nghề từ 05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8.2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từ 01 đến 03 đấu giá viên có thời gian hành nghề từ 05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8.3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Có từ 4 đấu giá viên trở lên có thời gian hành nghề từ 05 năm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i/>
                <w:iCs/>
                <w:color w:val="000000"/>
                <w:sz w:val="28"/>
                <w:szCs w:val="28"/>
              </w:rPr>
              <w:t>9.</w:t>
            </w:r>
          </w:p>
        </w:tc>
        <w:tc>
          <w:tcPr>
            <w:tcW w:w="4040" w:type="pct"/>
            <w:tcBorders>
              <w:top w:val="nil"/>
              <w:left w:val="nil"/>
              <w:bottom w:val="single" w:sz="8" w:space="0" w:color="auto"/>
              <w:right w:val="single" w:sz="8" w:space="0" w:color="auto"/>
            </w:tcBorders>
            <w:shd w:val="clear" w:color="auto" w:fill="FFFFFF"/>
            <w:vAlign w:val="center"/>
            <w:hideMark/>
          </w:tcPr>
          <w:p w:rsidR="0098739E" w:rsidRPr="0048576F" w:rsidRDefault="0098739E" w:rsidP="007D4181">
            <w:pPr>
              <w:pStyle w:val="NormalWeb"/>
              <w:spacing w:before="120" w:beforeAutospacing="0" w:after="120" w:afterAutospacing="0" w:line="225" w:lineRule="atLeast"/>
              <w:rPr>
                <w:sz w:val="28"/>
                <w:szCs w:val="28"/>
              </w:rPr>
            </w:pPr>
            <w:r w:rsidRPr="0048576F">
              <w:rPr>
                <w:bCs/>
                <w:i/>
                <w:iCs/>
                <w:color w:val="000000"/>
                <w:sz w:val="28"/>
                <w:szCs w:val="28"/>
              </w:rPr>
              <w:t>Số thuế thu nhập doanh nghiệp hoặc khoản tiền nộp vào ngân sách Nhà nước đối với Trung tâm dịch vụ đấu giá tài sản 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w:t>
            </w:r>
            <w:r w:rsidRPr="0048576F">
              <w:rPr>
                <w:bCs/>
                <w:color w:val="000000"/>
                <w:sz w:val="28"/>
                <w:szCs w:val="28"/>
              </w:rPr>
              <w:t> </w:t>
            </w:r>
            <w:r w:rsidRPr="0048576F">
              <w:rPr>
                <w:bCs/>
                <w:i/>
                <w:iCs/>
                <w:color w:val="000000"/>
                <w:sz w:val="28"/>
                <w:szCs w:val="28"/>
              </w:rPr>
              <w:t>đối với Trung tâm dịch vụ đấu giá tài sản thì có văn bản về việc thực hiện nghĩa vụ thuế với ngân sách Nhà nước)</w:t>
            </w:r>
          </w:p>
          <w:p w:rsidR="0098739E" w:rsidRDefault="0098739E" w:rsidP="007D4181">
            <w:pPr>
              <w:pStyle w:val="NormalWeb"/>
              <w:spacing w:before="120" w:beforeAutospacing="0" w:after="120" w:afterAutospacing="0" w:line="225" w:lineRule="atLeast"/>
              <w:rPr>
                <w:sz w:val="28"/>
                <w:szCs w:val="28"/>
              </w:rPr>
            </w:pPr>
            <w:r>
              <w:rPr>
                <w:color w:val="000000"/>
                <w:sz w:val="28"/>
                <w:szCs w:val="28"/>
              </w:rPr>
              <w:t>Chỉ chọn chấm điểm một trong các tiêu chí.</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9.1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Dưới 50 triệu đồng</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3,0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9.2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50 triệu đồng đến dưới 100 triệu đồng</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9.3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i/>
                <w:iCs/>
                <w:color w:val="000000"/>
                <w:sz w:val="28"/>
                <w:szCs w:val="28"/>
              </w:rPr>
              <w:t>Từ 100 triệu đồng trở lên</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i/>
                <w:iCs/>
                <w:color w:val="000000"/>
                <w:sz w:val="28"/>
                <w:szCs w:val="28"/>
              </w:rPr>
              <w:t>5,0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V</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b/>
                <w:bCs/>
                <w:color w:val="000000"/>
                <w:sz w:val="28"/>
                <w:szCs w:val="28"/>
              </w:rPr>
              <w:t>Tiêu chí khác phù hợp với tài sản đấu giá do người có tài sản đấu giá quyết định</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8,0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1</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Đã tổ chức đấu giá thành tài sản cùng loại với tài sản đưa ra đấu giá là tài sản Thi hành án trong năm 2025</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2,0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2</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Trụ sở chính trên địa bàn tỉnh Gia Lai</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4,0</w:t>
            </w:r>
          </w:p>
        </w:tc>
      </w:tr>
      <w:tr w:rsidR="0098739E" w:rsidTr="007D4181">
        <w:trPr>
          <w:tblCellSpacing w:w="0" w:type="dxa"/>
        </w:trPr>
        <w:tc>
          <w:tcPr>
            <w:tcW w:w="353" w:type="pct"/>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3</w:t>
            </w:r>
          </w:p>
        </w:tc>
        <w:tc>
          <w:tcPr>
            <w:tcW w:w="4040"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rPr>
                <w:sz w:val="28"/>
                <w:szCs w:val="28"/>
              </w:rPr>
            </w:pPr>
            <w:r>
              <w:rPr>
                <w:color w:val="000000"/>
                <w:sz w:val="28"/>
                <w:szCs w:val="28"/>
              </w:rPr>
              <w:t>Tiêu chí khác: Tổ chức hành nghề đấu giá tài sản có nhiều nhân viên nhất (trừ Đấu giá viên), làm việc theo hợp đồng lao động, tham gia đóng bảo hiểm xã hội đầy đủ</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color w:val="000000"/>
                <w:sz w:val="28"/>
                <w:szCs w:val="28"/>
              </w:rPr>
              <w:t>2,0</w:t>
            </w:r>
          </w:p>
        </w:tc>
      </w:tr>
      <w:tr w:rsidR="0098739E" w:rsidTr="007D4181">
        <w:trPr>
          <w:tblCellSpacing w:w="0" w:type="dxa"/>
        </w:trPr>
        <w:tc>
          <w:tcPr>
            <w:tcW w:w="4393" w:type="pct"/>
            <w:gridSpan w:val="2"/>
            <w:tcBorders>
              <w:top w:val="nil"/>
              <w:left w:val="single" w:sz="8" w:space="0" w:color="auto"/>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Tổng số điểm</w:t>
            </w:r>
          </w:p>
        </w:tc>
        <w:tc>
          <w:tcPr>
            <w:tcW w:w="606" w:type="pct"/>
            <w:tcBorders>
              <w:top w:val="nil"/>
              <w:left w:val="nil"/>
              <w:bottom w:val="single" w:sz="8" w:space="0" w:color="auto"/>
              <w:right w:val="single" w:sz="8" w:space="0" w:color="auto"/>
            </w:tcBorders>
            <w:shd w:val="clear" w:color="auto" w:fill="FFFFFF"/>
            <w:vAlign w:val="center"/>
            <w:hideMark/>
          </w:tcPr>
          <w:p w:rsidR="0098739E" w:rsidRDefault="0098739E" w:rsidP="007D4181">
            <w:pPr>
              <w:pStyle w:val="NormalWeb"/>
              <w:spacing w:before="120" w:beforeAutospacing="0" w:after="120" w:afterAutospacing="0" w:line="225" w:lineRule="atLeast"/>
              <w:jc w:val="center"/>
              <w:rPr>
                <w:sz w:val="28"/>
                <w:szCs w:val="28"/>
              </w:rPr>
            </w:pPr>
            <w:r>
              <w:rPr>
                <w:b/>
                <w:bCs/>
                <w:color w:val="000000"/>
                <w:sz w:val="28"/>
                <w:szCs w:val="28"/>
              </w:rPr>
              <w:t>100</w:t>
            </w:r>
          </w:p>
        </w:tc>
      </w:tr>
    </w:tbl>
    <w:p w:rsidR="0098739E" w:rsidRDefault="0098739E" w:rsidP="0098739E">
      <w:pPr>
        <w:spacing w:before="40" w:after="40"/>
        <w:jc w:val="both"/>
        <w:rPr>
          <w:b/>
          <w:sz w:val="28"/>
          <w:szCs w:val="28"/>
        </w:rPr>
      </w:pPr>
      <w:r>
        <w:rPr>
          <w:b/>
          <w:sz w:val="28"/>
          <w:szCs w:val="28"/>
        </w:rPr>
        <w:t xml:space="preserve">                                                                  </w:t>
      </w:r>
    </w:p>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98739E" w:rsidRDefault="0098739E" w:rsidP="0098739E"/>
    <w:p w:rsidR="008A10D9" w:rsidRDefault="008A10D9">
      <w:pPr>
        <w:rPr>
          <w:w w:val="80"/>
          <w:sz w:val="26"/>
          <w:szCs w:val="26"/>
        </w:rPr>
      </w:pPr>
    </w:p>
    <w:p w:rsidR="000371CD" w:rsidRDefault="000371CD">
      <w:bookmarkStart w:id="0" w:name="_GoBack"/>
      <w:bookmarkEnd w:id="0"/>
    </w:p>
    <w:sectPr w:rsidR="000371CD" w:rsidSect="00C30F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Souvir">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BDEC24"/>
    <w:multiLevelType w:val="singleLevel"/>
    <w:tmpl w:val="C9BDEC24"/>
    <w:lvl w:ilvl="0">
      <w:start w:val="1"/>
      <w:numFmt w:val="decimal"/>
      <w:suff w:val="space"/>
      <w:lvlText w:val="%1."/>
      <w:lvlJc w:val="left"/>
      <w:pPr>
        <w:ind w:left="0" w:firstLine="0"/>
      </w:pPr>
      <w:rPr>
        <w:b/>
        <w:bCs/>
      </w:rPr>
    </w:lvl>
  </w:abstractNum>
  <w:abstractNum w:abstractNumId="1">
    <w:nsid w:val="19493F65"/>
    <w:multiLevelType w:val="hybridMultilevel"/>
    <w:tmpl w:val="6162581C"/>
    <w:lvl w:ilvl="0" w:tplc="CC8C9A42">
      <w:start w:val="4"/>
      <w:numFmt w:val="bullet"/>
      <w:lvlText w:val="-"/>
      <w:lvlJc w:val="left"/>
      <w:pPr>
        <w:ind w:left="1110" w:hanging="360"/>
      </w:pPr>
      <w:rPr>
        <w:rFonts w:ascii="Times New Roman" w:eastAsia="Times New Roman" w:hAnsi="Times New Roman" w:cs="Times New Roma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2">
    <w:nsid w:val="48872288"/>
    <w:multiLevelType w:val="hybridMultilevel"/>
    <w:tmpl w:val="496E6984"/>
    <w:lvl w:ilvl="0" w:tplc="CFF21D8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84B6F3A"/>
    <w:multiLevelType w:val="hybridMultilevel"/>
    <w:tmpl w:val="33C8DC8C"/>
    <w:lvl w:ilvl="0" w:tplc="614AB92A">
      <w:numFmt w:val="bullet"/>
      <w:lvlText w:val="-"/>
      <w:lvlJc w:val="left"/>
      <w:pPr>
        <w:ind w:left="1110" w:hanging="360"/>
      </w:pPr>
      <w:rPr>
        <w:rFonts w:ascii="Times New Roman" w:eastAsia="Times New Roman" w:hAnsi="Times New Roman" w:cs="Times New Roma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4">
    <w:nsid w:val="5BBC721D"/>
    <w:multiLevelType w:val="singleLevel"/>
    <w:tmpl w:val="C9BDEC24"/>
    <w:lvl w:ilvl="0">
      <w:start w:val="1"/>
      <w:numFmt w:val="decimal"/>
      <w:suff w:val="space"/>
      <w:lvlText w:val="%1."/>
      <w:lvlJc w:val="left"/>
      <w:pPr>
        <w:ind w:left="0" w:firstLine="0"/>
      </w:pPr>
      <w:rPr>
        <w:b/>
        <w:bCs/>
      </w:rPr>
    </w:lvl>
  </w:abstractNum>
  <w:num w:numId="1">
    <w:abstractNumId w:val="3"/>
  </w:num>
  <w:num w:numId="2">
    <w:abstractNumId w:val="1"/>
  </w:num>
  <w:num w:numId="3">
    <w:abstractNumId w:val="2"/>
  </w:num>
  <w:num w:numId="4">
    <w:abstractNumId w:val="0"/>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34"/>
    <w:rsid w:val="000371CD"/>
    <w:rsid w:val="0006440E"/>
    <w:rsid w:val="000979C0"/>
    <w:rsid w:val="000B3789"/>
    <w:rsid w:val="000C4FF2"/>
    <w:rsid w:val="000D0450"/>
    <w:rsid w:val="000E105E"/>
    <w:rsid w:val="0010527C"/>
    <w:rsid w:val="00164EFD"/>
    <w:rsid w:val="001658CF"/>
    <w:rsid w:val="00191748"/>
    <w:rsid w:val="00263676"/>
    <w:rsid w:val="002A1073"/>
    <w:rsid w:val="002E18A4"/>
    <w:rsid w:val="002F7E9C"/>
    <w:rsid w:val="00304767"/>
    <w:rsid w:val="00327F5B"/>
    <w:rsid w:val="00336480"/>
    <w:rsid w:val="00372275"/>
    <w:rsid w:val="0037595C"/>
    <w:rsid w:val="00381DC0"/>
    <w:rsid w:val="0039482A"/>
    <w:rsid w:val="003A1A9C"/>
    <w:rsid w:val="003A7A9B"/>
    <w:rsid w:val="003E1EF6"/>
    <w:rsid w:val="00427EBF"/>
    <w:rsid w:val="00431334"/>
    <w:rsid w:val="004429DB"/>
    <w:rsid w:val="00483860"/>
    <w:rsid w:val="0048576F"/>
    <w:rsid w:val="00537731"/>
    <w:rsid w:val="005C1EB6"/>
    <w:rsid w:val="005F0871"/>
    <w:rsid w:val="00621D30"/>
    <w:rsid w:val="00624DE8"/>
    <w:rsid w:val="00644A76"/>
    <w:rsid w:val="00685C1F"/>
    <w:rsid w:val="00702327"/>
    <w:rsid w:val="0070465B"/>
    <w:rsid w:val="007262F4"/>
    <w:rsid w:val="00763ACE"/>
    <w:rsid w:val="0077691C"/>
    <w:rsid w:val="0078542C"/>
    <w:rsid w:val="007C62EF"/>
    <w:rsid w:val="007D64D1"/>
    <w:rsid w:val="007E3A28"/>
    <w:rsid w:val="00830A08"/>
    <w:rsid w:val="008558D9"/>
    <w:rsid w:val="00863DFF"/>
    <w:rsid w:val="00877AE9"/>
    <w:rsid w:val="00897420"/>
    <w:rsid w:val="008A10D9"/>
    <w:rsid w:val="008F26EE"/>
    <w:rsid w:val="00956228"/>
    <w:rsid w:val="00957609"/>
    <w:rsid w:val="009664E5"/>
    <w:rsid w:val="0098739E"/>
    <w:rsid w:val="00A2329B"/>
    <w:rsid w:val="00A33DFD"/>
    <w:rsid w:val="00A43897"/>
    <w:rsid w:val="00A57F5A"/>
    <w:rsid w:val="00A82A2C"/>
    <w:rsid w:val="00A9318D"/>
    <w:rsid w:val="00AC1101"/>
    <w:rsid w:val="00AE0D58"/>
    <w:rsid w:val="00B3434D"/>
    <w:rsid w:val="00B81362"/>
    <w:rsid w:val="00BC27FA"/>
    <w:rsid w:val="00BD2A2A"/>
    <w:rsid w:val="00C01969"/>
    <w:rsid w:val="00C01D44"/>
    <w:rsid w:val="00C30F97"/>
    <w:rsid w:val="00C35E51"/>
    <w:rsid w:val="00C92F44"/>
    <w:rsid w:val="00CF404E"/>
    <w:rsid w:val="00D14555"/>
    <w:rsid w:val="00D46D9D"/>
    <w:rsid w:val="00D92DEC"/>
    <w:rsid w:val="00D956A1"/>
    <w:rsid w:val="00E05CF2"/>
    <w:rsid w:val="00E11B9B"/>
    <w:rsid w:val="00E11CB2"/>
    <w:rsid w:val="00E910A4"/>
    <w:rsid w:val="00E94866"/>
    <w:rsid w:val="00E9677E"/>
    <w:rsid w:val="00F07292"/>
    <w:rsid w:val="00F11BDD"/>
    <w:rsid w:val="00F37326"/>
    <w:rsid w:val="00F4169A"/>
    <w:rsid w:val="00F44C77"/>
    <w:rsid w:val="00F6067F"/>
    <w:rsid w:val="00F82029"/>
    <w:rsid w:val="00FA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34"/>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431334"/>
    <w:pPr>
      <w:keepNext/>
      <w:jc w:val="center"/>
      <w:outlineLvl w:val="0"/>
    </w:pPr>
    <w:rPr>
      <w:rFonts w:ascii="VNI-Souvir" w:hAnsi="VNI-Souvir"/>
      <w:b/>
      <w:sz w:val="36"/>
      <w:szCs w:val="20"/>
    </w:rPr>
  </w:style>
  <w:style w:type="paragraph" w:styleId="Heading2">
    <w:name w:val="heading 2"/>
    <w:basedOn w:val="Normal"/>
    <w:next w:val="Normal"/>
    <w:link w:val="Heading2Char"/>
    <w:semiHidden/>
    <w:unhideWhenUsed/>
    <w:qFormat/>
    <w:rsid w:val="00431334"/>
    <w:pPr>
      <w:keepNext/>
      <w:jc w:val="center"/>
      <w:outlineLvl w:val="1"/>
    </w:pPr>
    <w:rPr>
      <w:rFonts w:ascii="VNI-Times" w:hAnsi="VNI-Times"/>
      <w:b/>
      <w:i/>
      <w:sz w:val="28"/>
      <w:szCs w:val="20"/>
    </w:rPr>
  </w:style>
  <w:style w:type="paragraph" w:styleId="Heading3">
    <w:name w:val="heading 3"/>
    <w:basedOn w:val="Normal"/>
    <w:next w:val="Normal"/>
    <w:link w:val="Heading3Char"/>
    <w:semiHidden/>
    <w:unhideWhenUsed/>
    <w:qFormat/>
    <w:rsid w:val="00431334"/>
    <w:pPr>
      <w:keepNext/>
      <w:jc w:val="both"/>
      <w:outlineLvl w:val="2"/>
    </w:pPr>
    <w:rPr>
      <w:rFonts w:ascii="VNI-Times"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334"/>
    <w:rPr>
      <w:rFonts w:ascii="VNI-Souvir" w:eastAsia="Times New Roman" w:hAnsi="VNI-Souvir" w:cs="Times New Roman"/>
      <w:b/>
      <w:sz w:val="36"/>
      <w:szCs w:val="20"/>
    </w:rPr>
  </w:style>
  <w:style w:type="character" w:customStyle="1" w:styleId="Heading2Char">
    <w:name w:val="Heading 2 Char"/>
    <w:basedOn w:val="DefaultParagraphFont"/>
    <w:link w:val="Heading2"/>
    <w:semiHidden/>
    <w:rsid w:val="00431334"/>
    <w:rPr>
      <w:rFonts w:ascii="VNI-Times" w:eastAsia="Times New Roman" w:hAnsi="VNI-Times" w:cs="Times New Roman"/>
      <w:b/>
      <w:i/>
      <w:szCs w:val="20"/>
    </w:rPr>
  </w:style>
  <w:style w:type="character" w:customStyle="1" w:styleId="Heading3Char">
    <w:name w:val="Heading 3 Char"/>
    <w:basedOn w:val="DefaultParagraphFont"/>
    <w:link w:val="Heading3"/>
    <w:semiHidden/>
    <w:rsid w:val="00431334"/>
    <w:rPr>
      <w:rFonts w:ascii="VNI-Times" w:eastAsia="Times New Roman" w:hAnsi="VNI-Times" w:cs="Times New Roman"/>
      <w:b/>
      <w:szCs w:val="20"/>
    </w:rPr>
  </w:style>
  <w:style w:type="paragraph" w:styleId="BodyText2">
    <w:name w:val="Body Text 2"/>
    <w:basedOn w:val="Normal"/>
    <w:link w:val="BodyText2Char"/>
    <w:semiHidden/>
    <w:unhideWhenUsed/>
    <w:qFormat/>
    <w:rsid w:val="00431334"/>
    <w:pPr>
      <w:spacing w:before="20" w:after="20"/>
      <w:jc w:val="both"/>
    </w:pPr>
    <w:rPr>
      <w:rFonts w:ascii="VNI-Times" w:hAnsi="VNI-Times"/>
      <w:bCs/>
      <w:sz w:val="26"/>
    </w:rPr>
  </w:style>
  <w:style w:type="character" w:customStyle="1" w:styleId="BodyText2Char">
    <w:name w:val="Body Text 2 Char"/>
    <w:basedOn w:val="DefaultParagraphFont"/>
    <w:link w:val="BodyText2"/>
    <w:semiHidden/>
    <w:qFormat/>
    <w:rsid w:val="00431334"/>
    <w:rPr>
      <w:rFonts w:ascii="VNI-Times" w:eastAsia="Times New Roman" w:hAnsi="VNI-Times" w:cs="Times New Roman"/>
      <w:bCs/>
      <w:sz w:val="26"/>
      <w:szCs w:val="24"/>
    </w:rPr>
  </w:style>
  <w:style w:type="paragraph" w:styleId="ListParagraph">
    <w:name w:val="List Paragraph"/>
    <w:basedOn w:val="Normal"/>
    <w:uiPriority w:val="34"/>
    <w:qFormat/>
    <w:rsid w:val="000D0450"/>
    <w:pPr>
      <w:ind w:left="720"/>
      <w:contextualSpacing/>
    </w:pPr>
  </w:style>
  <w:style w:type="paragraph" w:styleId="BalloonText">
    <w:name w:val="Balloon Text"/>
    <w:basedOn w:val="Normal"/>
    <w:link w:val="BalloonTextChar"/>
    <w:uiPriority w:val="99"/>
    <w:semiHidden/>
    <w:unhideWhenUsed/>
    <w:rsid w:val="00E11CB2"/>
    <w:rPr>
      <w:rFonts w:ascii="Tahoma" w:hAnsi="Tahoma" w:cs="Tahoma"/>
      <w:sz w:val="16"/>
      <w:szCs w:val="16"/>
    </w:rPr>
  </w:style>
  <w:style w:type="character" w:customStyle="1" w:styleId="BalloonTextChar">
    <w:name w:val="Balloon Text Char"/>
    <w:basedOn w:val="DefaultParagraphFont"/>
    <w:link w:val="BalloonText"/>
    <w:uiPriority w:val="99"/>
    <w:semiHidden/>
    <w:rsid w:val="00E11CB2"/>
    <w:rPr>
      <w:rFonts w:ascii="Tahoma" w:eastAsia="Times New Roman" w:hAnsi="Tahoma" w:cs="Tahoma"/>
      <w:sz w:val="16"/>
      <w:szCs w:val="16"/>
    </w:rPr>
  </w:style>
  <w:style w:type="character" w:styleId="Hyperlink">
    <w:name w:val="Hyperlink"/>
    <w:semiHidden/>
    <w:unhideWhenUsed/>
    <w:qFormat/>
    <w:rsid w:val="00336480"/>
    <w:rPr>
      <w:color w:val="0000FF"/>
      <w:u w:val="single"/>
    </w:rPr>
  </w:style>
  <w:style w:type="paragraph" w:styleId="NormalWeb">
    <w:name w:val="Normal (Web)"/>
    <w:uiPriority w:val="99"/>
    <w:unhideWhenUsed/>
    <w:qFormat/>
    <w:rsid w:val="00336480"/>
    <w:pPr>
      <w:spacing w:before="100" w:beforeAutospacing="1" w:after="100" w:afterAutospacing="1" w:line="240" w:lineRule="auto"/>
    </w:pPr>
    <w:rPr>
      <w:rFonts w:eastAsia="SimSun" w:cs="Times New Roman"/>
      <w:sz w:val="24"/>
      <w:szCs w:val="24"/>
      <w:lang w:eastAsia="zh-CN"/>
    </w:rPr>
  </w:style>
  <w:style w:type="paragraph" w:styleId="BodyText">
    <w:name w:val="Body Text"/>
    <w:basedOn w:val="Normal"/>
    <w:link w:val="BodyTextChar"/>
    <w:rsid w:val="0078542C"/>
    <w:pPr>
      <w:spacing w:after="120"/>
    </w:pPr>
    <w:rPr>
      <w:rFonts w:ascii="VNI-Times" w:hAnsi="VNI-Times"/>
      <w:lang w:val="x-none" w:eastAsia="x-none"/>
    </w:rPr>
  </w:style>
  <w:style w:type="character" w:customStyle="1" w:styleId="BodyTextChar">
    <w:name w:val="Body Text Char"/>
    <w:basedOn w:val="DefaultParagraphFont"/>
    <w:link w:val="BodyText"/>
    <w:rsid w:val="0078542C"/>
    <w:rPr>
      <w:rFonts w:ascii="VNI-Times" w:eastAsia="Times New Roman" w:hAnsi="VNI-Times"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34"/>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431334"/>
    <w:pPr>
      <w:keepNext/>
      <w:jc w:val="center"/>
      <w:outlineLvl w:val="0"/>
    </w:pPr>
    <w:rPr>
      <w:rFonts w:ascii="VNI-Souvir" w:hAnsi="VNI-Souvir"/>
      <w:b/>
      <w:sz w:val="36"/>
      <w:szCs w:val="20"/>
    </w:rPr>
  </w:style>
  <w:style w:type="paragraph" w:styleId="Heading2">
    <w:name w:val="heading 2"/>
    <w:basedOn w:val="Normal"/>
    <w:next w:val="Normal"/>
    <w:link w:val="Heading2Char"/>
    <w:semiHidden/>
    <w:unhideWhenUsed/>
    <w:qFormat/>
    <w:rsid w:val="00431334"/>
    <w:pPr>
      <w:keepNext/>
      <w:jc w:val="center"/>
      <w:outlineLvl w:val="1"/>
    </w:pPr>
    <w:rPr>
      <w:rFonts w:ascii="VNI-Times" w:hAnsi="VNI-Times"/>
      <w:b/>
      <w:i/>
      <w:sz w:val="28"/>
      <w:szCs w:val="20"/>
    </w:rPr>
  </w:style>
  <w:style w:type="paragraph" w:styleId="Heading3">
    <w:name w:val="heading 3"/>
    <w:basedOn w:val="Normal"/>
    <w:next w:val="Normal"/>
    <w:link w:val="Heading3Char"/>
    <w:semiHidden/>
    <w:unhideWhenUsed/>
    <w:qFormat/>
    <w:rsid w:val="00431334"/>
    <w:pPr>
      <w:keepNext/>
      <w:jc w:val="both"/>
      <w:outlineLvl w:val="2"/>
    </w:pPr>
    <w:rPr>
      <w:rFonts w:ascii="VNI-Times"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334"/>
    <w:rPr>
      <w:rFonts w:ascii="VNI-Souvir" w:eastAsia="Times New Roman" w:hAnsi="VNI-Souvir" w:cs="Times New Roman"/>
      <w:b/>
      <w:sz w:val="36"/>
      <w:szCs w:val="20"/>
    </w:rPr>
  </w:style>
  <w:style w:type="character" w:customStyle="1" w:styleId="Heading2Char">
    <w:name w:val="Heading 2 Char"/>
    <w:basedOn w:val="DefaultParagraphFont"/>
    <w:link w:val="Heading2"/>
    <w:semiHidden/>
    <w:rsid w:val="00431334"/>
    <w:rPr>
      <w:rFonts w:ascii="VNI-Times" w:eastAsia="Times New Roman" w:hAnsi="VNI-Times" w:cs="Times New Roman"/>
      <w:b/>
      <w:i/>
      <w:szCs w:val="20"/>
    </w:rPr>
  </w:style>
  <w:style w:type="character" w:customStyle="1" w:styleId="Heading3Char">
    <w:name w:val="Heading 3 Char"/>
    <w:basedOn w:val="DefaultParagraphFont"/>
    <w:link w:val="Heading3"/>
    <w:semiHidden/>
    <w:rsid w:val="00431334"/>
    <w:rPr>
      <w:rFonts w:ascii="VNI-Times" w:eastAsia="Times New Roman" w:hAnsi="VNI-Times" w:cs="Times New Roman"/>
      <w:b/>
      <w:szCs w:val="20"/>
    </w:rPr>
  </w:style>
  <w:style w:type="paragraph" w:styleId="BodyText2">
    <w:name w:val="Body Text 2"/>
    <w:basedOn w:val="Normal"/>
    <w:link w:val="BodyText2Char"/>
    <w:semiHidden/>
    <w:unhideWhenUsed/>
    <w:qFormat/>
    <w:rsid w:val="00431334"/>
    <w:pPr>
      <w:spacing w:before="20" w:after="20"/>
      <w:jc w:val="both"/>
    </w:pPr>
    <w:rPr>
      <w:rFonts w:ascii="VNI-Times" w:hAnsi="VNI-Times"/>
      <w:bCs/>
      <w:sz w:val="26"/>
    </w:rPr>
  </w:style>
  <w:style w:type="character" w:customStyle="1" w:styleId="BodyText2Char">
    <w:name w:val="Body Text 2 Char"/>
    <w:basedOn w:val="DefaultParagraphFont"/>
    <w:link w:val="BodyText2"/>
    <w:semiHidden/>
    <w:qFormat/>
    <w:rsid w:val="00431334"/>
    <w:rPr>
      <w:rFonts w:ascii="VNI-Times" w:eastAsia="Times New Roman" w:hAnsi="VNI-Times" w:cs="Times New Roman"/>
      <w:bCs/>
      <w:sz w:val="26"/>
      <w:szCs w:val="24"/>
    </w:rPr>
  </w:style>
  <w:style w:type="paragraph" w:styleId="ListParagraph">
    <w:name w:val="List Paragraph"/>
    <w:basedOn w:val="Normal"/>
    <w:uiPriority w:val="34"/>
    <w:qFormat/>
    <w:rsid w:val="000D0450"/>
    <w:pPr>
      <w:ind w:left="720"/>
      <w:contextualSpacing/>
    </w:pPr>
  </w:style>
  <w:style w:type="paragraph" w:styleId="BalloonText">
    <w:name w:val="Balloon Text"/>
    <w:basedOn w:val="Normal"/>
    <w:link w:val="BalloonTextChar"/>
    <w:uiPriority w:val="99"/>
    <w:semiHidden/>
    <w:unhideWhenUsed/>
    <w:rsid w:val="00E11CB2"/>
    <w:rPr>
      <w:rFonts w:ascii="Tahoma" w:hAnsi="Tahoma" w:cs="Tahoma"/>
      <w:sz w:val="16"/>
      <w:szCs w:val="16"/>
    </w:rPr>
  </w:style>
  <w:style w:type="character" w:customStyle="1" w:styleId="BalloonTextChar">
    <w:name w:val="Balloon Text Char"/>
    <w:basedOn w:val="DefaultParagraphFont"/>
    <w:link w:val="BalloonText"/>
    <w:uiPriority w:val="99"/>
    <w:semiHidden/>
    <w:rsid w:val="00E11CB2"/>
    <w:rPr>
      <w:rFonts w:ascii="Tahoma" w:eastAsia="Times New Roman" w:hAnsi="Tahoma" w:cs="Tahoma"/>
      <w:sz w:val="16"/>
      <w:szCs w:val="16"/>
    </w:rPr>
  </w:style>
  <w:style w:type="character" w:styleId="Hyperlink">
    <w:name w:val="Hyperlink"/>
    <w:semiHidden/>
    <w:unhideWhenUsed/>
    <w:qFormat/>
    <w:rsid w:val="00336480"/>
    <w:rPr>
      <w:color w:val="0000FF"/>
      <w:u w:val="single"/>
    </w:rPr>
  </w:style>
  <w:style w:type="paragraph" w:styleId="NormalWeb">
    <w:name w:val="Normal (Web)"/>
    <w:uiPriority w:val="99"/>
    <w:unhideWhenUsed/>
    <w:qFormat/>
    <w:rsid w:val="00336480"/>
    <w:pPr>
      <w:spacing w:before="100" w:beforeAutospacing="1" w:after="100" w:afterAutospacing="1" w:line="240" w:lineRule="auto"/>
    </w:pPr>
    <w:rPr>
      <w:rFonts w:eastAsia="SimSun" w:cs="Times New Roman"/>
      <w:sz w:val="24"/>
      <w:szCs w:val="24"/>
      <w:lang w:eastAsia="zh-CN"/>
    </w:rPr>
  </w:style>
  <w:style w:type="paragraph" w:styleId="BodyText">
    <w:name w:val="Body Text"/>
    <w:basedOn w:val="Normal"/>
    <w:link w:val="BodyTextChar"/>
    <w:rsid w:val="0078542C"/>
    <w:pPr>
      <w:spacing w:after="120"/>
    </w:pPr>
    <w:rPr>
      <w:rFonts w:ascii="VNI-Times" w:hAnsi="VNI-Times"/>
      <w:lang w:val="x-none" w:eastAsia="x-none"/>
    </w:rPr>
  </w:style>
  <w:style w:type="character" w:customStyle="1" w:styleId="BodyTextChar">
    <w:name w:val="Body Text Char"/>
    <w:basedOn w:val="DefaultParagraphFont"/>
    <w:link w:val="BodyText"/>
    <w:rsid w:val="0078542C"/>
    <w:rPr>
      <w:rFonts w:ascii="VNI-Times" w:eastAsia="Times New Roman" w:hAnsi="VNI-Time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1817">
      <w:bodyDiv w:val="1"/>
      <w:marLeft w:val="0"/>
      <w:marRight w:val="0"/>
      <w:marTop w:val="0"/>
      <w:marBottom w:val="0"/>
      <w:divBdr>
        <w:top w:val="none" w:sz="0" w:space="0" w:color="auto"/>
        <w:left w:val="none" w:sz="0" w:space="0" w:color="auto"/>
        <w:bottom w:val="none" w:sz="0" w:space="0" w:color="auto"/>
        <w:right w:val="none" w:sz="0" w:space="0" w:color="auto"/>
      </w:divBdr>
    </w:div>
    <w:div w:id="800533076">
      <w:bodyDiv w:val="1"/>
      <w:marLeft w:val="0"/>
      <w:marRight w:val="0"/>
      <w:marTop w:val="0"/>
      <w:marBottom w:val="0"/>
      <w:divBdr>
        <w:top w:val="none" w:sz="0" w:space="0" w:color="auto"/>
        <w:left w:val="none" w:sz="0" w:space="0" w:color="auto"/>
        <w:bottom w:val="none" w:sz="0" w:space="0" w:color="auto"/>
        <w:right w:val="none" w:sz="0" w:space="0" w:color="auto"/>
      </w:divBdr>
    </w:div>
    <w:div w:id="1947492976">
      <w:bodyDiv w:val="1"/>
      <w:marLeft w:val="0"/>
      <w:marRight w:val="0"/>
      <w:marTop w:val="0"/>
      <w:marBottom w:val="0"/>
      <w:divBdr>
        <w:top w:val="none" w:sz="0" w:space="0" w:color="auto"/>
        <w:left w:val="none" w:sz="0" w:space="0" w:color="auto"/>
        <w:bottom w:val="none" w:sz="0" w:space="0" w:color="auto"/>
        <w:right w:val="none" w:sz="0" w:space="0" w:color="auto"/>
      </w:divBdr>
    </w:div>
    <w:div w:id="20977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05-2005-ND-CP-ban-dau-gia-tai-san-52766.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huvienphapluat.vn/van-ban/Bo-may-hanh-chinh/Luat-dau-gia-tai-san-2016-280115.aspx"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ong-mai/Luat-Dau-gia-tai-san-sua-doi-2024-588810.aspx"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thuvienphapluat.vn/van-ban/Bo-may-hanh-chinh/Luat-dau-gia-tai-san-2016-280115.aspx" TargetMode="External"/><Relationship Id="rId4" Type="http://schemas.microsoft.com/office/2007/relationships/stylesWithEffects" Target="stylesWithEffects.xml"/><Relationship Id="rId9" Type="http://schemas.openxmlformats.org/officeDocument/2006/relationships/hyperlink" Target="https://thuvienphapluat.vn/van-ban/Thu-tuc-To-tung/Nghi-dinh-17-2010-ND-CP-ban-dau-gia-tai-san-101985.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B7BE2-B60C-479C-BB43-47A03188FAB0}">
  <ds:schemaRefs>
    <ds:schemaRef ds:uri="http://schemas.openxmlformats.org/officeDocument/2006/bibliography"/>
  </ds:schemaRefs>
</ds:datastoreItem>
</file>

<file path=customXml/itemProps2.xml><?xml version="1.0" encoding="utf-8"?>
<ds:datastoreItem xmlns:ds="http://schemas.openxmlformats.org/officeDocument/2006/customXml" ds:itemID="{5F12A5D8-6B3F-47B3-B8E7-7CB82DB0F648}"/>
</file>

<file path=customXml/itemProps3.xml><?xml version="1.0" encoding="utf-8"?>
<ds:datastoreItem xmlns:ds="http://schemas.openxmlformats.org/officeDocument/2006/customXml" ds:itemID="{55425442-1CBE-4B1F-BEE1-8E4E01AE1D50}"/>
</file>

<file path=customXml/itemProps4.xml><?xml version="1.0" encoding="utf-8"?>
<ds:datastoreItem xmlns:ds="http://schemas.openxmlformats.org/officeDocument/2006/customXml" ds:itemID="{A7BE299D-D11B-4C40-A95E-230F935253DB}"/>
</file>

<file path=docProps/app.xml><?xml version="1.0" encoding="utf-8"?>
<Properties xmlns="http://schemas.openxmlformats.org/officeDocument/2006/extended-properties" xmlns:vt="http://schemas.openxmlformats.org/officeDocument/2006/docPropsVTypes">
  <Template>Normal</Template>
  <TotalTime>417</TotalTime>
  <Pages>6</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57</cp:revision>
  <cp:lastPrinted>2025-10-14T02:30:00Z</cp:lastPrinted>
  <dcterms:created xsi:type="dcterms:W3CDTF">2022-07-18T02:16:00Z</dcterms:created>
  <dcterms:modified xsi:type="dcterms:W3CDTF">2026-03-23T03:18:00Z</dcterms:modified>
</cp:coreProperties>
</file>